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EA9" w:rsidRDefault="00B7703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Всероссийская олимпиада школьников по географии 2019-2020</w:t>
      </w:r>
      <w:r>
        <w:rPr>
          <w:rFonts w:eastAsia="Times New Roman"/>
          <w:b/>
          <w:bCs/>
          <w:sz w:val="28"/>
          <w:szCs w:val="28"/>
        </w:rPr>
        <w:t xml:space="preserve"> уч.г.</w:t>
      </w:r>
    </w:p>
    <w:p w:rsidR="007F4EA9" w:rsidRDefault="007F4EA9">
      <w:pPr>
        <w:spacing w:line="2" w:lineRule="exact"/>
        <w:rPr>
          <w:sz w:val="24"/>
          <w:szCs w:val="24"/>
        </w:rPr>
      </w:pPr>
    </w:p>
    <w:p w:rsidR="007F4EA9" w:rsidRDefault="00B7703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Школьный этап</w:t>
      </w:r>
    </w:p>
    <w:p w:rsidR="007F4EA9" w:rsidRDefault="00B7703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Ключи</w:t>
      </w:r>
    </w:p>
    <w:p w:rsidR="007F4EA9" w:rsidRDefault="00B77035">
      <w:pPr>
        <w:numPr>
          <w:ilvl w:val="0"/>
          <w:numId w:val="1"/>
        </w:numPr>
        <w:tabs>
          <w:tab w:val="left" w:pos="4700"/>
        </w:tabs>
        <w:ind w:left="4700" w:hanging="218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класс</w:t>
      </w:r>
    </w:p>
    <w:p w:rsidR="007F4EA9" w:rsidRDefault="00B77035">
      <w:pPr>
        <w:spacing w:line="237" w:lineRule="auto"/>
        <w:ind w:left="252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Максимальное количество баллов: 40</w:t>
      </w:r>
    </w:p>
    <w:p w:rsidR="007F4EA9" w:rsidRDefault="007F4EA9">
      <w:pPr>
        <w:spacing w:line="3" w:lineRule="exact"/>
        <w:rPr>
          <w:rFonts w:eastAsia="Times New Roman"/>
          <w:b/>
          <w:bCs/>
          <w:sz w:val="28"/>
          <w:szCs w:val="28"/>
        </w:rPr>
      </w:pPr>
    </w:p>
    <w:p w:rsidR="007F4EA9" w:rsidRDefault="00B77035">
      <w:pPr>
        <w:ind w:left="316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u w:val="single"/>
        </w:rPr>
        <w:t>Тестовый раунд (15 баллов)</w:t>
      </w:r>
    </w:p>
    <w:p w:rsidR="007F4EA9" w:rsidRDefault="007F4EA9">
      <w:pPr>
        <w:spacing w:line="364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540"/>
        <w:gridCol w:w="220"/>
        <w:gridCol w:w="240"/>
        <w:gridCol w:w="340"/>
        <w:gridCol w:w="560"/>
        <w:gridCol w:w="760"/>
        <w:gridCol w:w="540"/>
        <w:gridCol w:w="1200"/>
        <w:gridCol w:w="540"/>
        <w:gridCol w:w="1920"/>
        <w:gridCol w:w="380"/>
        <w:gridCol w:w="400"/>
        <w:gridCol w:w="140"/>
        <w:gridCol w:w="500"/>
        <w:gridCol w:w="860"/>
      </w:tblGrid>
      <w:tr w:rsidR="007F4EA9">
        <w:trPr>
          <w:trHeight w:val="35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right="2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3</w:t>
            </w:r>
          </w:p>
        </w:tc>
        <w:tc>
          <w:tcPr>
            <w:tcW w:w="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8"/>
                <w:szCs w:val="28"/>
              </w:rPr>
              <w:t>4</w:t>
            </w:r>
          </w:p>
        </w:tc>
        <w:tc>
          <w:tcPr>
            <w:tcW w:w="3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right="15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3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7F4EA9">
        <w:trPr>
          <w:trHeight w:val="270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1-Б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ind w:right="25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4"/>
                <w:szCs w:val="24"/>
              </w:rPr>
              <w:t>А</w:t>
            </w: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0"/>
                <w:sz w:val="24"/>
                <w:szCs w:val="24"/>
              </w:rPr>
              <w:t>А</w:t>
            </w: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74"/>
                <w:sz w:val="24"/>
                <w:szCs w:val="24"/>
              </w:rPr>
              <w:t>В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86"/>
                <w:sz w:val="24"/>
                <w:szCs w:val="24"/>
              </w:rPr>
              <w:t>Г</w:t>
            </w: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А1,2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  <w:sz w:val="20"/>
                <w:szCs w:val="20"/>
              </w:rPr>
              <w:t>Полюса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В, Д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  <w:sz w:val="20"/>
                <w:szCs w:val="20"/>
              </w:rPr>
              <w:t>Амазонская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4"/>
                <w:sz w:val="24"/>
                <w:szCs w:val="24"/>
              </w:rPr>
              <w:t>В, Д</w:t>
            </w: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0"/>
                <w:szCs w:val="20"/>
              </w:rPr>
              <w:t>Энергию приливов</w:t>
            </w: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</w:t>
            </w: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2"/>
                <w:sz w:val="24"/>
                <w:szCs w:val="24"/>
              </w:rPr>
              <w:t>А</w:t>
            </w:r>
          </w:p>
        </w:tc>
        <w:tc>
          <w:tcPr>
            <w:tcW w:w="640" w:type="dxa"/>
            <w:gridSpan w:val="2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– Б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66" w:lineRule="exact"/>
              <w:ind w:right="1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w w:val="97"/>
                <w:sz w:val="24"/>
                <w:szCs w:val="24"/>
              </w:rPr>
              <w:t>А, Г, Д</w:t>
            </w:r>
          </w:p>
        </w:tc>
      </w:tr>
      <w:tr w:rsidR="007F4EA9">
        <w:trPr>
          <w:trHeight w:val="272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spacing w:line="27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2-Д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Б3,4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7F4EA9" w:rsidRDefault="00B77035">
            <w:pPr>
              <w:spacing w:line="27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spacing w:line="272" w:lineRule="exact"/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А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3"/>
                <w:szCs w:val="23"/>
              </w:rPr>
            </w:pPr>
          </w:p>
        </w:tc>
      </w:tr>
      <w:tr w:rsidR="007F4EA9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3-А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В5,6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4EA9" w:rsidRDefault="00B7703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Г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</w:tr>
      <w:tr w:rsidR="007F4EA9">
        <w:trPr>
          <w:trHeight w:val="277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4-В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4EA9" w:rsidRDefault="00B77035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F4EA9" w:rsidRDefault="00B77035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– В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</w:tr>
      <w:tr w:rsidR="007F4EA9">
        <w:trPr>
          <w:trHeight w:val="276"/>
        </w:trPr>
        <w:tc>
          <w:tcPr>
            <w:tcW w:w="4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F4EA9" w:rsidRDefault="00B77035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5-Г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</w:tr>
      <w:tr w:rsidR="007F4EA9">
        <w:trPr>
          <w:trHeight w:val="288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F4EA9" w:rsidRDefault="007F4EA9">
            <w:pPr>
              <w:rPr>
                <w:sz w:val="24"/>
                <w:szCs w:val="24"/>
              </w:rPr>
            </w:pPr>
          </w:p>
        </w:tc>
      </w:tr>
    </w:tbl>
    <w:p w:rsidR="007F4EA9" w:rsidRDefault="007F4EA9">
      <w:pPr>
        <w:spacing w:line="266" w:lineRule="exact"/>
        <w:rPr>
          <w:sz w:val="24"/>
          <w:szCs w:val="24"/>
        </w:rPr>
      </w:pPr>
    </w:p>
    <w:p w:rsidR="007F4EA9" w:rsidRDefault="00B77035">
      <w:pPr>
        <w:ind w:left="31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  <w:u w:val="single"/>
        </w:rPr>
        <w:t xml:space="preserve">Аналитический раунд (25 </w:t>
      </w:r>
      <w:r>
        <w:rPr>
          <w:rFonts w:eastAsia="Times New Roman"/>
          <w:b/>
          <w:bCs/>
          <w:i/>
          <w:iCs/>
          <w:sz w:val="28"/>
          <w:szCs w:val="28"/>
          <w:u w:val="single"/>
        </w:rPr>
        <w:t>баллов)</w:t>
      </w:r>
    </w:p>
    <w:p w:rsidR="007F4EA9" w:rsidRDefault="007F4EA9">
      <w:pPr>
        <w:spacing w:line="216" w:lineRule="exact"/>
        <w:rPr>
          <w:sz w:val="24"/>
          <w:szCs w:val="24"/>
        </w:rPr>
      </w:pPr>
    </w:p>
    <w:p w:rsidR="007F4EA9" w:rsidRDefault="00B77035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1. (4 балла)</w:t>
      </w:r>
    </w:p>
    <w:p w:rsidR="007F4EA9" w:rsidRDefault="007F4EA9">
      <w:pPr>
        <w:spacing w:line="5" w:lineRule="exact"/>
        <w:rPr>
          <w:sz w:val="24"/>
          <w:szCs w:val="24"/>
        </w:rPr>
      </w:pPr>
    </w:p>
    <w:p w:rsidR="007F4EA9" w:rsidRDefault="00B77035">
      <w:pPr>
        <w:spacing w:line="236" w:lineRule="auto"/>
        <w:ind w:right="560" w:firstLine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Минусы: </w:t>
      </w:r>
      <w:r>
        <w:rPr>
          <w:rFonts w:eastAsia="Times New Roman"/>
          <w:sz w:val="24"/>
          <w:szCs w:val="24"/>
        </w:rPr>
        <w:t>большая часть побережья России замерзает, 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часть России</w:t>
      </w:r>
      <w:r>
        <w:rPr>
          <w:rFonts w:eastAsia="Times New Roman"/>
          <w:sz w:val="24"/>
          <w:szCs w:val="24"/>
        </w:rPr>
        <w:t xml:space="preserve"> лежит за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полярным кругом (суровый климат), большая площадь страны требует дополнительных расходов на строительство дорог. </w:t>
      </w:r>
      <w:r>
        <w:rPr>
          <w:rFonts w:eastAsia="Times New Roman"/>
          <w:b/>
          <w:bCs/>
          <w:sz w:val="24"/>
          <w:szCs w:val="24"/>
        </w:rPr>
        <w:t>(2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</w:p>
    <w:p w:rsidR="007F4EA9" w:rsidRDefault="007F4EA9">
      <w:pPr>
        <w:spacing w:line="14" w:lineRule="exact"/>
        <w:rPr>
          <w:sz w:val="24"/>
          <w:szCs w:val="24"/>
        </w:rPr>
      </w:pPr>
    </w:p>
    <w:p w:rsidR="007F4EA9" w:rsidRDefault="00B77035">
      <w:pPr>
        <w:spacing w:line="250" w:lineRule="auto"/>
        <w:ind w:right="700" w:firstLine="720"/>
        <w:rPr>
          <w:sz w:val="20"/>
          <w:szCs w:val="20"/>
        </w:rPr>
      </w:pPr>
      <w:r>
        <w:rPr>
          <w:rFonts w:eastAsia="Times New Roman"/>
          <w:b/>
          <w:bCs/>
          <w:sz w:val="23"/>
          <w:szCs w:val="23"/>
        </w:rPr>
        <w:t xml:space="preserve">Плюсы: </w:t>
      </w:r>
      <w:r>
        <w:rPr>
          <w:rFonts w:eastAsia="Times New Roman"/>
          <w:sz w:val="23"/>
          <w:szCs w:val="23"/>
        </w:rPr>
        <w:t>имеет свободный выход в океан,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большая часть России расположена в</w:t>
      </w:r>
      <w:r>
        <w:rPr>
          <w:rFonts w:eastAsia="Times New Roman"/>
          <w:b/>
          <w:bCs/>
          <w:sz w:val="23"/>
          <w:szCs w:val="23"/>
        </w:rPr>
        <w:t xml:space="preserve"> </w:t>
      </w:r>
      <w:r>
        <w:rPr>
          <w:rFonts w:eastAsia="Times New Roman"/>
          <w:sz w:val="23"/>
          <w:szCs w:val="23"/>
        </w:rPr>
        <w:t>умеренных широтах, большая площадь – это богатств</w:t>
      </w:r>
      <w:r>
        <w:rPr>
          <w:rFonts w:eastAsia="Times New Roman"/>
          <w:sz w:val="23"/>
          <w:szCs w:val="23"/>
        </w:rPr>
        <w:t xml:space="preserve">о природных ресурсов. </w:t>
      </w:r>
      <w:r>
        <w:rPr>
          <w:rFonts w:eastAsia="Times New Roman"/>
          <w:b/>
          <w:bCs/>
          <w:sz w:val="23"/>
          <w:szCs w:val="23"/>
        </w:rPr>
        <w:t>(2</w:t>
      </w:r>
      <w:r>
        <w:rPr>
          <w:rFonts w:eastAsia="Times New Roman"/>
          <w:sz w:val="23"/>
          <w:szCs w:val="23"/>
        </w:rPr>
        <w:t xml:space="preserve"> </w:t>
      </w:r>
      <w:r>
        <w:rPr>
          <w:rFonts w:eastAsia="Times New Roman"/>
          <w:b/>
          <w:bCs/>
          <w:sz w:val="23"/>
          <w:szCs w:val="23"/>
        </w:rPr>
        <w:t>балла)</w:t>
      </w:r>
    </w:p>
    <w:p w:rsidR="007F4EA9" w:rsidRDefault="007F4EA9">
      <w:pPr>
        <w:spacing w:line="210" w:lineRule="exact"/>
        <w:rPr>
          <w:sz w:val="24"/>
          <w:szCs w:val="24"/>
        </w:rPr>
      </w:pPr>
    </w:p>
    <w:p w:rsidR="007F4EA9" w:rsidRDefault="00B77035">
      <w:pPr>
        <w:ind w:left="68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 2. (5 баллов)</w:t>
      </w:r>
    </w:p>
    <w:p w:rsidR="007F4EA9" w:rsidRDefault="007F4EA9">
      <w:pPr>
        <w:spacing w:line="5" w:lineRule="exact"/>
        <w:rPr>
          <w:sz w:val="24"/>
          <w:szCs w:val="24"/>
        </w:rPr>
      </w:pPr>
    </w:p>
    <w:p w:rsidR="007F4EA9" w:rsidRDefault="00B77035">
      <w:pPr>
        <w:spacing w:line="236" w:lineRule="auto"/>
        <w:ind w:right="200" w:firstLine="7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ГЭС выгодно строить на реках с большим падением и расходом воды. Енисей имеет большую скорость течения и это самая полноводная река России. </w:t>
      </w:r>
      <w:r>
        <w:rPr>
          <w:rFonts w:eastAsia="Times New Roman"/>
          <w:b/>
          <w:bCs/>
          <w:sz w:val="24"/>
          <w:szCs w:val="24"/>
        </w:rPr>
        <w:t>(3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  <w:r>
        <w:rPr>
          <w:rFonts w:eastAsia="Times New Roman"/>
          <w:sz w:val="24"/>
          <w:szCs w:val="24"/>
        </w:rPr>
        <w:t xml:space="preserve"> На реке Енисей находятся самые крупные ГЭС России:</w:t>
      </w:r>
      <w:r>
        <w:rPr>
          <w:rFonts w:eastAsia="Times New Roman"/>
          <w:sz w:val="24"/>
          <w:szCs w:val="24"/>
        </w:rPr>
        <w:t xml:space="preserve"> Саяно-Шушенская и Красноярская. </w:t>
      </w:r>
      <w:r>
        <w:rPr>
          <w:rFonts w:eastAsia="Times New Roman"/>
          <w:b/>
          <w:bCs/>
          <w:sz w:val="24"/>
          <w:szCs w:val="24"/>
        </w:rPr>
        <w:t>(2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</w:p>
    <w:p w:rsidR="007F4EA9" w:rsidRDefault="007F4EA9">
      <w:pPr>
        <w:spacing w:line="217" w:lineRule="exact"/>
        <w:rPr>
          <w:sz w:val="24"/>
          <w:szCs w:val="24"/>
        </w:rPr>
      </w:pPr>
    </w:p>
    <w:p w:rsidR="007F4EA9" w:rsidRDefault="00B77035">
      <w:pPr>
        <w:spacing w:line="234" w:lineRule="auto"/>
        <w:ind w:left="620" w:right="4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Задание 3. (8 баллов). </w:t>
      </w:r>
      <w:r>
        <w:rPr>
          <w:rFonts w:eastAsia="Times New Roman"/>
          <w:sz w:val="28"/>
          <w:szCs w:val="28"/>
        </w:rPr>
        <w:t>За любой из нижеприведенных аргументов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2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балла,</w:t>
      </w: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но не более 8.</w:t>
      </w:r>
    </w:p>
    <w:p w:rsidR="007F4EA9" w:rsidRDefault="007F4EA9">
      <w:pPr>
        <w:spacing w:line="7" w:lineRule="exact"/>
        <w:rPr>
          <w:sz w:val="24"/>
          <w:szCs w:val="24"/>
        </w:rPr>
      </w:pPr>
    </w:p>
    <w:p w:rsidR="007F4EA9" w:rsidRDefault="00B77035">
      <w:pPr>
        <w:numPr>
          <w:ilvl w:val="0"/>
          <w:numId w:val="2"/>
        </w:numPr>
        <w:tabs>
          <w:tab w:val="left" w:pos="320"/>
        </w:tabs>
        <w:ind w:left="32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Ослабление влияния теплого Атлантического воздуха за Уралом</w:t>
      </w:r>
    </w:p>
    <w:p w:rsidR="007F4EA9" w:rsidRDefault="00B77035">
      <w:pPr>
        <w:numPr>
          <w:ilvl w:val="0"/>
          <w:numId w:val="2"/>
        </w:numPr>
        <w:tabs>
          <w:tab w:val="left" w:pos="320"/>
        </w:tabs>
        <w:ind w:left="32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Восточной Сибири климат зимой определяется мощным азиатским </w:t>
      </w:r>
      <w:r>
        <w:rPr>
          <w:rFonts w:eastAsia="Times New Roman"/>
          <w:sz w:val="24"/>
          <w:szCs w:val="24"/>
        </w:rPr>
        <w:t>антициклоном</w:t>
      </w:r>
    </w:p>
    <w:p w:rsidR="007F4EA9" w:rsidRDefault="007F4EA9">
      <w:pPr>
        <w:spacing w:line="12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2"/>
        </w:numPr>
        <w:tabs>
          <w:tab w:val="left" w:pos="320"/>
        </w:tabs>
        <w:spacing w:line="234" w:lineRule="auto"/>
        <w:ind w:left="320" w:right="12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Застаивание холодного воздуха в межгорных котловинах (к таким котловинам относится и Оймяконская)</w:t>
      </w:r>
    </w:p>
    <w:p w:rsidR="007F4EA9" w:rsidRDefault="007F4EA9">
      <w:pPr>
        <w:spacing w:line="14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2"/>
        </w:numPr>
        <w:tabs>
          <w:tab w:val="left" w:pos="320"/>
        </w:tabs>
        <w:spacing w:line="234" w:lineRule="auto"/>
        <w:ind w:left="320" w:right="80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Равнинная территория с севера – свободное прохождении холодного арктического воздуха</w:t>
      </w:r>
    </w:p>
    <w:p w:rsidR="007F4EA9" w:rsidRDefault="007F4EA9">
      <w:pPr>
        <w:spacing w:line="1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2"/>
        </w:numPr>
        <w:tabs>
          <w:tab w:val="left" w:pos="320"/>
        </w:tabs>
        <w:ind w:left="32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Горы на юге и востоке ослабляют влияние Тихого океана</w:t>
      </w:r>
    </w:p>
    <w:p w:rsidR="007F4EA9" w:rsidRDefault="007F4EA9">
      <w:pPr>
        <w:spacing w:line="7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2"/>
        </w:numPr>
        <w:tabs>
          <w:tab w:val="left" w:pos="320"/>
        </w:tabs>
        <w:spacing w:line="236" w:lineRule="auto"/>
        <w:ind w:left="320" w:right="180" w:hanging="3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В </w:t>
      </w:r>
      <w:r>
        <w:rPr>
          <w:rFonts w:eastAsia="Times New Roman"/>
          <w:sz w:val="24"/>
          <w:szCs w:val="24"/>
        </w:rPr>
        <w:t>Карелии характеристики климата зимой определяются циклонами с Атлантики и Северного моря, для которых характерны относительно высокие температуры (в зимний период) температуры воздуха и облачный покров, препятствующий охлаждению поверхности Земли.</w:t>
      </w:r>
    </w:p>
    <w:p w:rsidR="007F4EA9" w:rsidRDefault="007F4EA9">
      <w:pPr>
        <w:spacing w:line="155" w:lineRule="exact"/>
        <w:rPr>
          <w:sz w:val="24"/>
          <w:szCs w:val="24"/>
        </w:rPr>
      </w:pPr>
    </w:p>
    <w:p w:rsidR="007F4EA9" w:rsidRDefault="00B77035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Задание</w:t>
      </w:r>
      <w:r>
        <w:rPr>
          <w:rFonts w:eastAsia="Times New Roman"/>
          <w:b/>
          <w:bCs/>
          <w:sz w:val="28"/>
          <w:szCs w:val="28"/>
        </w:rPr>
        <w:t xml:space="preserve"> 4. (8 баллов).</w:t>
      </w:r>
    </w:p>
    <w:p w:rsidR="007F4EA9" w:rsidRDefault="00B77035">
      <w:pPr>
        <w:numPr>
          <w:ilvl w:val="0"/>
          <w:numId w:val="3"/>
        </w:numPr>
        <w:tabs>
          <w:tab w:val="left" w:pos="340"/>
        </w:tabs>
        <w:spacing w:line="220" w:lineRule="auto"/>
        <w:ind w:left="340" w:hanging="3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Саров – Ядерно-оружейный комплекс </w:t>
      </w:r>
      <w:r>
        <w:rPr>
          <w:rFonts w:eastAsia="Times New Roman"/>
          <w:b/>
          <w:bCs/>
          <w:sz w:val="24"/>
          <w:szCs w:val="24"/>
        </w:rPr>
        <w:t>(2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</w:p>
    <w:p w:rsidR="007F4EA9" w:rsidRDefault="007F4EA9">
      <w:pPr>
        <w:spacing w:line="13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3"/>
        </w:numPr>
        <w:tabs>
          <w:tab w:val="left" w:pos="340"/>
        </w:tabs>
        <w:spacing w:line="237" w:lineRule="auto"/>
        <w:ind w:left="340" w:right="160" w:hanging="3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Нижний Новгород – авиационная промышленность (МИГ-29, МИГ-31); ракетно-космическая промышленность (зенитные установки); Артиллерийско-стрелковое вооружение (артиллерийские системы); военное судостроение (атомные подводные лодки); радиоэлектронная и приборо</w:t>
      </w:r>
      <w:r>
        <w:rPr>
          <w:rFonts w:eastAsia="Times New Roman"/>
          <w:sz w:val="24"/>
          <w:szCs w:val="24"/>
        </w:rPr>
        <w:t xml:space="preserve">строительная промышленность (система наведения, слежения и комплекты для систем связи </w:t>
      </w:r>
      <w:r>
        <w:rPr>
          <w:rFonts w:eastAsia="Times New Roman"/>
          <w:b/>
          <w:bCs/>
          <w:sz w:val="24"/>
          <w:szCs w:val="24"/>
        </w:rPr>
        <w:t>(4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</w:p>
    <w:p w:rsidR="007F4EA9" w:rsidRDefault="007F4EA9">
      <w:pPr>
        <w:spacing w:line="5" w:lineRule="exact"/>
        <w:rPr>
          <w:rFonts w:eastAsia="Times New Roman"/>
          <w:sz w:val="24"/>
          <w:szCs w:val="24"/>
        </w:rPr>
      </w:pPr>
    </w:p>
    <w:p w:rsidR="007F4EA9" w:rsidRDefault="00B77035">
      <w:pPr>
        <w:numPr>
          <w:ilvl w:val="0"/>
          <w:numId w:val="3"/>
        </w:numPr>
        <w:tabs>
          <w:tab w:val="left" w:pos="340"/>
        </w:tabs>
        <w:ind w:left="340" w:hanging="3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Арзамас – Бронетанковая промышленность (бронетранспортеры) </w:t>
      </w:r>
      <w:r>
        <w:rPr>
          <w:rFonts w:eastAsia="Times New Roman"/>
          <w:b/>
          <w:bCs/>
          <w:sz w:val="24"/>
          <w:szCs w:val="24"/>
        </w:rPr>
        <w:t>(2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балла)</w:t>
      </w:r>
    </w:p>
    <w:sectPr w:rsidR="007F4EA9" w:rsidSect="007F4EA9">
      <w:pgSz w:w="11900" w:h="16838"/>
      <w:pgMar w:top="1127" w:right="839" w:bottom="657" w:left="1440" w:header="0" w:footer="0" w:gutter="0"/>
      <w:cols w:space="720" w:equalWidth="0">
        <w:col w:w="96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D6C"/>
    <w:multiLevelType w:val="hybridMultilevel"/>
    <w:tmpl w:val="FFBC8418"/>
    <w:lvl w:ilvl="0" w:tplc="0240D1C6">
      <w:start w:val="1"/>
      <w:numFmt w:val="decimal"/>
      <w:lvlText w:val="%1."/>
      <w:lvlJc w:val="left"/>
    </w:lvl>
    <w:lvl w:ilvl="1" w:tplc="3544E984">
      <w:numFmt w:val="decimal"/>
      <w:lvlText w:val=""/>
      <w:lvlJc w:val="left"/>
    </w:lvl>
    <w:lvl w:ilvl="2" w:tplc="07247406">
      <w:numFmt w:val="decimal"/>
      <w:lvlText w:val=""/>
      <w:lvlJc w:val="left"/>
    </w:lvl>
    <w:lvl w:ilvl="3" w:tplc="7AAEE6A0">
      <w:numFmt w:val="decimal"/>
      <w:lvlText w:val=""/>
      <w:lvlJc w:val="left"/>
    </w:lvl>
    <w:lvl w:ilvl="4" w:tplc="1C7C027A">
      <w:numFmt w:val="decimal"/>
      <w:lvlText w:val=""/>
      <w:lvlJc w:val="left"/>
    </w:lvl>
    <w:lvl w:ilvl="5" w:tplc="400EC88E">
      <w:numFmt w:val="decimal"/>
      <w:lvlText w:val=""/>
      <w:lvlJc w:val="left"/>
    </w:lvl>
    <w:lvl w:ilvl="6" w:tplc="A440DA54">
      <w:numFmt w:val="decimal"/>
      <w:lvlText w:val=""/>
      <w:lvlJc w:val="left"/>
    </w:lvl>
    <w:lvl w:ilvl="7" w:tplc="6E34524C">
      <w:numFmt w:val="decimal"/>
      <w:lvlText w:val=""/>
      <w:lvlJc w:val="left"/>
    </w:lvl>
    <w:lvl w:ilvl="8" w:tplc="83C80D6C">
      <w:numFmt w:val="decimal"/>
      <w:lvlText w:val=""/>
      <w:lvlJc w:val="left"/>
    </w:lvl>
  </w:abstractNum>
  <w:abstractNum w:abstractNumId="1">
    <w:nsid w:val="00004AE1"/>
    <w:multiLevelType w:val="hybridMultilevel"/>
    <w:tmpl w:val="D9E479BC"/>
    <w:lvl w:ilvl="0" w:tplc="BEE61342">
      <w:start w:val="1"/>
      <w:numFmt w:val="decimal"/>
      <w:lvlText w:val="%1."/>
      <w:lvlJc w:val="left"/>
    </w:lvl>
    <w:lvl w:ilvl="1" w:tplc="259E740A">
      <w:numFmt w:val="decimal"/>
      <w:lvlText w:val=""/>
      <w:lvlJc w:val="left"/>
    </w:lvl>
    <w:lvl w:ilvl="2" w:tplc="33BC3F54">
      <w:numFmt w:val="decimal"/>
      <w:lvlText w:val=""/>
      <w:lvlJc w:val="left"/>
    </w:lvl>
    <w:lvl w:ilvl="3" w:tplc="E65E3CBA">
      <w:numFmt w:val="decimal"/>
      <w:lvlText w:val=""/>
      <w:lvlJc w:val="left"/>
    </w:lvl>
    <w:lvl w:ilvl="4" w:tplc="24984F92">
      <w:numFmt w:val="decimal"/>
      <w:lvlText w:val=""/>
      <w:lvlJc w:val="left"/>
    </w:lvl>
    <w:lvl w:ilvl="5" w:tplc="E3F6D186">
      <w:numFmt w:val="decimal"/>
      <w:lvlText w:val=""/>
      <w:lvlJc w:val="left"/>
    </w:lvl>
    <w:lvl w:ilvl="6" w:tplc="9F56146A">
      <w:numFmt w:val="decimal"/>
      <w:lvlText w:val=""/>
      <w:lvlJc w:val="left"/>
    </w:lvl>
    <w:lvl w:ilvl="7" w:tplc="98B84750">
      <w:numFmt w:val="decimal"/>
      <w:lvlText w:val=""/>
      <w:lvlJc w:val="left"/>
    </w:lvl>
    <w:lvl w:ilvl="8" w:tplc="225ED6DA">
      <w:numFmt w:val="decimal"/>
      <w:lvlText w:val=""/>
      <w:lvlJc w:val="left"/>
    </w:lvl>
  </w:abstractNum>
  <w:abstractNum w:abstractNumId="2">
    <w:nsid w:val="00006784"/>
    <w:multiLevelType w:val="hybridMultilevel"/>
    <w:tmpl w:val="F1447F40"/>
    <w:lvl w:ilvl="0" w:tplc="3932BA7C">
      <w:start w:val="9"/>
      <w:numFmt w:val="decimal"/>
      <w:lvlText w:val="%1"/>
      <w:lvlJc w:val="left"/>
    </w:lvl>
    <w:lvl w:ilvl="1" w:tplc="B1F2311C">
      <w:numFmt w:val="decimal"/>
      <w:lvlText w:val=""/>
      <w:lvlJc w:val="left"/>
    </w:lvl>
    <w:lvl w:ilvl="2" w:tplc="5D6673CA">
      <w:numFmt w:val="decimal"/>
      <w:lvlText w:val=""/>
      <w:lvlJc w:val="left"/>
    </w:lvl>
    <w:lvl w:ilvl="3" w:tplc="8902920C">
      <w:numFmt w:val="decimal"/>
      <w:lvlText w:val=""/>
      <w:lvlJc w:val="left"/>
    </w:lvl>
    <w:lvl w:ilvl="4" w:tplc="636A622C">
      <w:numFmt w:val="decimal"/>
      <w:lvlText w:val=""/>
      <w:lvlJc w:val="left"/>
    </w:lvl>
    <w:lvl w:ilvl="5" w:tplc="AF409F22">
      <w:numFmt w:val="decimal"/>
      <w:lvlText w:val=""/>
      <w:lvlJc w:val="left"/>
    </w:lvl>
    <w:lvl w:ilvl="6" w:tplc="79B80E08">
      <w:numFmt w:val="decimal"/>
      <w:lvlText w:val=""/>
      <w:lvlJc w:val="left"/>
    </w:lvl>
    <w:lvl w:ilvl="7" w:tplc="B3008164">
      <w:numFmt w:val="decimal"/>
      <w:lvlText w:val=""/>
      <w:lvlJc w:val="left"/>
    </w:lvl>
    <w:lvl w:ilvl="8" w:tplc="754A092A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F4EA9"/>
    <w:rsid w:val="007F4EA9"/>
    <w:rsid w:val="00B77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E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dcterms:created xsi:type="dcterms:W3CDTF">2019-09-10T17:00:00Z</dcterms:created>
  <dcterms:modified xsi:type="dcterms:W3CDTF">2019-09-10T17:00:00Z</dcterms:modified>
</cp:coreProperties>
</file>